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2BF7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关于转发《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</w:rPr>
        <w:t>文化和旅游部办公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厅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</w:rPr>
        <w:t>关于推荐2025年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文化和旅游部部级社科研究项目的通知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》</w:t>
      </w:r>
    </w:p>
    <w:p w14:paraId="3CB9E11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的通知</w:t>
      </w:r>
    </w:p>
    <w:p w14:paraId="6ADC3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各学院（部）、相关处室：</w:t>
      </w:r>
      <w:r>
        <w:rPr>
          <w:rFonts w:hint="eastAsia"/>
          <w:sz w:val="32"/>
          <w:szCs w:val="32"/>
        </w:rPr>
        <w:t>　</w:t>
      </w:r>
    </w:p>
    <w:p w14:paraId="1AF61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文化和旅游部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将于近期开展2025年文化和旅游部部级社科研究项目推荐和委托研究工作。现就有关事项通知如下。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 </w:t>
      </w:r>
    </w:p>
    <w:p w14:paraId="6E329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一、项目定位 </w:t>
      </w:r>
    </w:p>
    <w:p w14:paraId="1F6B2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化和旅游部部级社科研究项目着眼于文化事业、文化产业和旅游业发展实际，围绕中心，服务大局，积极回应现实需求，深入调查研究，加强战略思考，开展前瞻性、对策性应用研究，促进研究成果向实践转化，有效服务行业高质量发展。 </w:t>
      </w:r>
    </w:p>
    <w:p w14:paraId="2E8C8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二、项目要求 </w:t>
      </w:r>
    </w:p>
    <w:p w14:paraId="002BF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（一）项目选题 </w:t>
      </w:r>
    </w:p>
    <w:p w14:paraId="2E82D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经选题征集，结合文化和旅游发展重点工作任务，确定2025年文化和旅游部部级社科研究项目选题方向29个（附件1）。申报人需根据选题方向及自身研究优势，确定对应的研究角度、方法和侧重点，选题的文字表述可做适当修改和细化。 </w:t>
      </w:r>
    </w:p>
    <w:p w14:paraId="339AC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（二）申报要求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 </w:t>
      </w:r>
    </w:p>
    <w:p w14:paraId="62FE2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申报项目的研究内容需与文化事业、文化产业和旅游业的行业实践紧密相关，突出问题导向，解决实际问题。申报时须提出项目的具体研究思路和实践路径设计，结项时须按照以下要求提供成果转化证明材料作为验收依据：研究成果转化为发展规划、政策法规、工作方案、行业标准等，并被政府部门采纳或认可；研究成果转化为艺术创作生产、公共服务、文化艺术资源保护传承、文化产业和旅游业发展、国际交流合作等实践项目，并具有推广价值；研究成果转化为公开发表的学术成果，对行业实践具有理论创新和参考价值。 </w:t>
      </w:r>
    </w:p>
    <w:p w14:paraId="0A0BB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三、工作程序及要求 </w:t>
      </w:r>
    </w:p>
    <w:p w14:paraId="7821E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（一）项目申报工作 </w:t>
      </w:r>
    </w:p>
    <w:p w14:paraId="537FF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申报人需填写《2025年文化和旅游部部级社科研究项目申报书》（附件2），并填写《文化和旅游部部级社科研究项目推荐汇总表》（附件3）。 </w:t>
      </w:r>
    </w:p>
    <w:p w14:paraId="70B8D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（二）项目委托工作 </w:t>
      </w:r>
    </w:p>
    <w:p w14:paraId="1048C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文化和旅游部科技教育司组织对推荐项目进行评审，择优开展委托研究，委托研究经费每项3—5万元。工作要求： </w:t>
      </w:r>
    </w:p>
    <w:p w14:paraId="644EE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1.阶段性研究成果。研究周期内需提交1篇以上有质量的《文化和旅游智库成果要报》稿，每篇字数约2500字。 </w:t>
      </w:r>
    </w:p>
    <w:p w14:paraId="239FD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2.最终研究成果。研究完成后，需以研究报告形式提交最终成果，字数约为1—3万字，并提供2000字左右的成果摘要。 </w:t>
      </w:r>
    </w:p>
    <w:p w14:paraId="58B6F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3.时间要求。委托研究项目研究周期为12个月，时间以委托立项协议为准。研究周期内未完成的项目，可申请1次延期，时间不超过6个月。逾期未结或未达到验收要求的项目将视情况作终止或撤项处理。 </w:t>
      </w:r>
    </w:p>
    <w:p w14:paraId="688A3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（三）申报人要求 </w:t>
      </w:r>
    </w:p>
    <w:p w14:paraId="57014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2025年文化和旅游部部级社科研究项目申报人须具备下列条件： </w:t>
      </w:r>
    </w:p>
    <w:p w14:paraId="0BF9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遵守中华人民共和国宪法和法律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;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具有独立开展研究和组织开展研究的能力，能够承担实质性研究工作;具有副高级以上（含）专业技术职称，或者具有博士学位;项目申报人所在单位需设有科研管理职能部门。 </w:t>
      </w:r>
    </w:p>
    <w:p w14:paraId="390F2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文化和旅游部机关人员不能参与申报。 </w:t>
      </w:r>
    </w:p>
    <w:p w14:paraId="35749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报送日期</w:t>
      </w:r>
    </w:p>
    <w:p w14:paraId="476FB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请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有意向申报教师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于2025年1月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日前报送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纸质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材料（申报书一式3份，推荐项目汇总表1份）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至科研与国际交流处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，同时将材料电子版发送至电子邮箱: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tyky2015@126.com，逾期不予受理。</w:t>
      </w:r>
    </w:p>
    <w:p w14:paraId="1D33D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附件：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instrText xml:space="preserve"> HYPERLINK "https://zwgk.mct.gov.cn/zfxxgkml/kjjy/202412/P020241210393299531083.doc" \t "https://zwgk.mct.gov.cn/zfxxgkml/kjjy/202412/_blank"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t>1.2025年文化和旅游部部级社科研究项目选题方向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instrText xml:space="preserve"> HYPERLINK "https://zwgk.mct.gov.cn/zfxxgkml/kjjy/202412/P020241210393299752512.doc" \t "https://zwgk.mct.gov.cn/zfxxgkml/kjjy/202412/_blank"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t>2.2025年文化和旅游部部级社科研究项目申报书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instrText xml:space="preserve"> HYPERLINK "https://zwgk.mct.gov.cn/zfxxgkml/kjjy/202412/P020241210393299969503.xls" \t "https://zwgk.mct.gov.cn/zfxxgkml/kjjy/202412/_blank"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t xml:space="preserve">3.文化和旅游部部级社科研究项目推荐汇总表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u w:val="none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 </w:t>
      </w:r>
    </w:p>
    <w:p w14:paraId="40B76771"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 </w:t>
      </w:r>
    </w:p>
    <w:p w14:paraId="67B903D7">
      <w:pPr>
        <w:rPr>
          <w:rFonts w:hint="eastAsia"/>
          <w:color w:val="auto"/>
          <w:sz w:val="32"/>
          <w:szCs w:val="32"/>
        </w:rPr>
      </w:pPr>
    </w:p>
    <w:p w14:paraId="3ED2270B">
      <w:pPr>
        <w:rPr>
          <w:rFonts w:hint="eastAsia"/>
          <w:color w:val="auto"/>
          <w:sz w:val="32"/>
          <w:szCs w:val="32"/>
        </w:rPr>
      </w:pPr>
    </w:p>
    <w:p w14:paraId="31E25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/>
        </w:rPr>
        <w:t>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  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科研与国际交流处</w:t>
      </w:r>
    </w:p>
    <w:p w14:paraId="1A572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2024年12月16日</w:t>
      </w:r>
    </w:p>
    <w:p w14:paraId="26891FA9">
      <w:pPr>
        <w:rPr>
          <w:rFonts w:hint="eastAsia"/>
        </w:rPr>
      </w:pPr>
    </w:p>
    <w:p w14:paraId="6466E55B">
      <w:pPr>
        <w:rPr>
          <w:rFonts w:hint="eastAsia"/>
        </w:rPr>
      </w:pPr>
      <w:r>
        <w:rPr>
          <w:rFonts w:hint="eastAsia"/>
        </w:rPr>
        <w:t>　　  </w:t>
      </w:r>
    </w:p>
    <w:p w14:paraId="54ACED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left="690" w:right="690"/>
      </w:pPr>
      <w:r>
        <w:rPr>
          <w:rFonts w:hint="eastAsia" w:ascii="宋体" w:hAnsi="宋体" w:eastAsia="宋体" w:cs="宋体"/>
          <w:sz w:val="24"/>
        </w:rPr>
        <w:t xml:space="preserve"> </w:t>
      </w:r>
      <w:bookmarkStart w:id="0" w:name="_GoBack"/>
      <w:bookmarkEnd w:id="0"/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C24AF7"/>
    <w:rsid w:val="7AED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1477</Words>
  <Characters>1589</Characters>
  <Lines>0</Lines>
  <Paragraphs>0</Paragraphs>
  <TotalTime>17</TotalTime>
  <ScaleCrop>false</ScaleCrop>
  <LinksUpToDate>false</LinksUpToDate>
  <CharactersWithSpaces>1708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2024-12-16T07:56:00Z</dcterms:created>
  <dc:creator>93428</dc:creator>
  <cp:lastModifiedBy>蜜蜜思语</cp:lastModifiedBy>
  <dcterms:modified xsi:type="dcterms:W3CDTF">2024-12-16T08:18:41Z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6A2D97DB518C4A5890AB4FD2A5B904B0_12</vt:lpwstr>
  </property>
</Properties>
</file>